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30610" w:rsidRDefault="005A1839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5A1839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6 มกราคม พ.ศ. 2565 เวลา 09.30 น.</w:t>
      </w:r>
    </w:p>
    <w:p w:rsidR="005A1839" w:rsidRDefault="005A1839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B2E0C" w:rsidRPr="00CB2E0C">
        <w:rPr>
          <w:rFonts w:ascii="BrowalliaUPC" w:hAnsi="BrowalliaUPC" w:cs="BrowalliaUPC"/>
          <w:b/>
          <w:bCs/>
          <w:sz w:val="32"/>
          <w:szCs w:val="32"/>
          <w:cs/>
        </w:rPr>
        <w:t xml:space="preserve">3 </w:t>
      </w:r>
      <w:bookmarkStart w:id="0" w:name="_GoBack"/>
      <w:r w:rsidR="00CB2E0C" w:rsidRPr="00CB2E0C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การกำหนดหลักเกณฑ์ราคานำเข้า </w:t>
      </w:r>
      <w:r w:rsidR="00CB2E0C" w:rsidRPr="00CB2E0C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bookmarkEnd w:id="0"/>
      <w:r w:rsidR="00CB2E0C" w:rsidRPr="00CB2E0C">
        <w:rPr>
          <w:rFonts w:ascii="BrowalliaUPC" w:hAnsi="BrowalliaUPC" w:cs="BrowalliaUPC"/>
          <w:b/>
          <w:bCs/>
          <w:sz w:val="32"/>
          <w:szCs w:val="32"/>
          <w:cs/>
        </w:rPr>
        <w:t>สำหรับกลุ่มที่อยู่ภายใต้การกำกับดูแลของคณะกรรมการกำกับกิจการพลังงาน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CB2E0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B2E0C">
        <w:rPr>
          <w:rFonts w:ascii="BrowalliaUPC" w:hAnsi="BrowalliaUPC" w:cs="BrowalliaUPC"/>
          <w:sz w:val="32"/>
          <w:szCs w:val="32"/>
          <w:cs/>
        </w:rPr>
        <w:t xml:space="preserve">.) ได้มอบหมายให้สำนักงานนโยบายและแผนพลังงาน (สนพ.) ร่วมกับสำนักงานคณะกรรมการกำกับกิจการพลังงาน (สำนักงาน กกพ.) พิจารณากำหนดหลักเกณฑ์ราคานำเข้า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CB2E0C">
        <w:rPr>
          <w:rFonts w:ascii="BrowalliaUPC" w:hAnsi="BrowalliaUPC" w:cs="BrowalliaUPC"/>
          <w:sz w:val="32"/>
          <w:szCs w:val="32"/>
          <w:cs/>
        </w:rPr>
        <w:t>สำหรับสัญญาระยะยาวและ/หรือสัญญาระยะกลาง สำหรับกลุ่มที่อยู่ภายใต้การกำกับดูแลของคณะกรรมการกำกับกิจการพลังงาน (กกพ.) (</w:t>
      </w:r>
      <w:r w:rsidRPr="00CB2E0C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และนำเสนอขอความเห็นชอบจากคณะกรรมการบริหารนโยบายพลังงาน (กบง.) และ </w:t>
      </w:r>
      <w:proofErr w:type="spellStart"/>
      <w:r w:rsidRPr="00CB2E0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B2E0C">
        <w:rPr>
          <w:rFonts w:ascii="BrowalliaUPC" w:hAnsi="BrowalliaUPC" w:cs="BrowalliaUPC"/>
          <w:sz w:val="32"/>
          <w:szCs w:val="32"/>
          <w:cs/>
        </w:rPr>
        <w:t>. ก่อนที่จะประกาศเป็นหลักเกณฑ์ให้ผู้ประกอบการจัดหาและค้าส่งก๊าซธรรมชาติ (</w:t>
      </w:r>
      <w:r w:rsidRPr="00CB2E0C">
        <w:rPr>
          <w:rFonts w:ascii="BrowalliaUPC" w:hAnsi="BrowalliaUPC" w:cs="BrowalliaUPC"/>
          <w:sz w:val="32"/>
          <w:szCs w:val="32"/>
        </w:rPr>
        <w:t xml:space="preserve">Shipper)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นำไปใช้ในการจัดหาต่อไป และหลังจากที่การเจรจาสัญญามีข้อยุติให้นำสัญญาซื้อขาย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>เสนอต่อ กบง. พิจารณาให้ความเห็นชอบก่อนดำเนินการ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   2. สนพ. และสำนักงาน กกพ. ได้ร่วมกันจัดจ้างมหาวิทยาลัยเชียงใหม่ศึกษาหลักเกณฑ์ราคา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โดยผลการศึกษาแนวทางการกำหนดหลักเกณฑ์ราคา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พบว่าประเทศไทยสามารถพิจารณากำหนดรูปแบบสมการในการกำหนดหลักเกณฑ์ราคา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 </w:t>
      </w:r>
      <w:r w:rsidRPr="00CB2E0C">
        <w:rPr>
          <w:rFonts w:ascii="BrowalliaUPC" w:hAnsi="BrowalliaUPC" w:cs="BrowalliaUPC"/>
          <w:sz w:val="32"/>
          <w:szCs w:val="32"/>
          <w:cs/>
        </w:rPr>
        <w:t>ได้ 3 รูปแบบ ได้แก่ (1) สมการในรูปแบบเส้นตรงที่อ้างอิงราคาน้ำมัน (</w:t>
      </w:r>
      <w:r w:rsidRPr="00CB2E0C">
        <w:rPr>
          <w:rFonts w:ascii="BrowalliaUPC" w:hAnsi="BrowalliaUPC" w:cs="BrowalliaUPC"/>
          <w:sz w:val="32"/>
          <w:szCs w:val="32"/>
        </w:rPr>
        <w:t>Oil linked linear formula) (</w:t>
      </w:r>
      <w:r w:rsidRPr="00CB2E0C">
        <w:rPr>
          <w:rFonts w:ascii="BrowalliaUPC" w:hAnsi="BrowalliaUPC" w:cs="BrowalliaUPC"/>
          <w:sz w:val="32"/>
          <w:szCs w:val="32"/>
          <w:cs/>
        </w:rPr>
        <w:t>2) สมการในรูปแบบเส้นตรงที่อ้างอิงราคาก๊าซธรรมชาติ (</w:t>
      </w:r>
      <w:r w:rsidRPr="00CB2E0C">
        <w:rPr>
          <w:rFonts w:ascii="BrowalliaUPC" w:hAnsi="BrowalliaUPC" w:cs="BrowalliaUPC"/>
          <w:sz w:val="32"/>
          <w:szCs w:val="32"/>
        </w:rPr>
        <w:t xml:space="preserve">Gas linked linear formula)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และ (3) สมการในรูปแบบ </w:t>
      </w:r>
      <w:r w:rsidRPr="00CB2E0C">
        <w:rPr>
          <w:rFonts w:ascii="BrowalliaUPC" w:hAnsi="BrowalliaUPC" w:cs="BrowalliaUPC"/>
          <w:sz w:val="32"/>
          <w:szCs w:val="32"/>
        </w:rPr>
        <w:t xml:space="preserve">Hybrid </w:t>
      </w:r>
      <w:r w:rsidRPr="00CB2E0C">
        <w:rPr>
          <w:rFonts w:ascii="BrowalliaUPC" w:hAnsi="BrowalliaUPC" w:cs="BrowalliaUPC"/>
          <w:sz w:val="32"/>
          <w:szCs w:val="32"/>
          <w:cs/>
        </w:rPr>
        <w:t>ซึ่งอ้างอิงทั้งราคาน้ำมันและก๊าซธรรมชาติ และมีจุดหักมุม (</w:t>
      </w:r>
      <w:r w:rsidRPr="00CB2E0C">
        <w:rPr>
          <w:rFonts w:ascii="BrowalliaUPC" w:hAnsi="BrowalliaUPC" w:cs="BrowalliaUPC"/>
          <w:sz w:val="32"/>
          <w:szCs w:val="32"/>
        </w:rPr>
        <w:t xml:space="preserve">Hybrid oil gas linked formula with a kink point)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โดยจากการวิเคราะห์ข้อดีและข้อเสียของสมการดังกล่าวพบว่า สมการรูปแบบเส้นตรงที่อ้างอิงราคาน้ำมัน มีการใช้งานอย่างแพร่หลายและเป็นที่ยอมรับของผู้นำเข้าและผู้ส่งออก แต่ไม่ได้สะท้อนตลาดของก๊าซตามหลัก </w:t>
      </w:r>
      <w:r w:rsidRPr="00CB2E0C">
        <w:rPr>
          <w:rFonts w:ascii="BrowalliaUPC" w:hAnsi="BrowalliaUPC" w:cs="BrowalliaUPC"/>
          <w:sz w:val="32"/>
          <w:szCs w:val="32"/>
        </w:rPr>
        <w:t xml:space="preserve">Demand - Supply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สมการรูปแบบเส้นตรงที่อ้างอิงราคาก๊าซธรรมชาติ เป็นการกำหนดราคา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ที่สะท้อน </w:t>
      </w:r>
      <w:r w:rsidRPr="00CB2E0C">
        <w:rPr>
          <w:rFonts w:ascii="BrowalliaUPC" w:hAnsi="BrowalliaUPC" w:cs="BrowalliaUPC"/>
          <w:sz w:val="32"/>
          <w:szCs w:val="32"/>
        </w:rPr>
        <w:t xml:space="preserve">Demand - Supply </w:t>
      </w:r>
      <w:r w:rsidRPr="00CB2E0C">
        <w:rPr>
          <w:rFonts w:ascii="BrowalliaUPC" w:hAnsi="BrowalliaUPC" w:cs="BrowalliaUPC"/>
          <w:sz w:val="32"/>
          <w:szCs w:val="32"/>
          <w:cs/>
        </w:rPr>
        <w:t>ในตลาดก๊าซธรรมชาติ แต่มีราคาผันผวนเนื่องจากผู้ส่งออกที่ใช้สมการดังกล่าว ส่วนใหญ่อยู่ในทวีปอเมริกาซึ่งมีจำนวนน้อยกว่าแหล่งผลิต</w:t>
      </w:r>
      <w:proofErr w:type="spellStart"/>
      <w:r w:rsidRPr="00CB2E0C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CB2E0C">
        <w:rPr>
          <w:rFonts w:ascii="BrowalliaUPC" w:hAnsi="BrowalliaUPC" w:cs="BrowalliaUPC"/>
          <w:sz w:val="32"/>
          <w:szCs w:val="32"/>
          <w:cs/>
        </w:rPr>
        <w:t xml:space="preserve"> ส่วนสมการรูปแบบ </w:t>
      </w:r>
      <w:r w:rsidRPr="00CB2E0C">
        <w:rPr>
          <w:rFonts w:ascii="BrowalliaUPC" w:hAnsi="BrowalliaUPC" w:cs="BrowalliaUPC"/>
          <w:sz w:val="32"/>
          <w:szCs w:val="32"/>
        </w:rPr>
        <w:t xml:space="preserve">Hybrid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เป็นรูปแบบที่สามารถบริหารความเสี่ยงระหว่างราคาน้ำมันและราคาก๊าซธรรมชาติได้ดี ทั้งนี้ การประกาศหลักเกณฑ์ทางเลือกการกำหนดราคา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ของประเทศไทยเป็นการประกาศในลักษณะ (1) เป็น </w:t>
      </w:r>
      <w:r w:rsidRPr="00CB2E0C">
        <w:rPr>
          <w:rFonts w:ascii="BrowalliaUPC" w:hAnsi="BrowalliaUPC" w:cs="BrowalliaUPC"/>
          <w:sz w:val="32"/>
          <w:szCs w:val="32"/>
        </w:rPr>
        <w:t xml:space="preserve">Guideline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CB2E0C">
        <w:rPr>
          <w:rFonts w:ascii="BrowalliaUPC" w:hAnsi="BrowalliaUPC" w:cs="BrowalliaUPC"/>
          <w:sz w:val="32"/>
          <w:szCs w:val="32"/>
        </w:rPr>
        <w:t xml:space="preserve">Shippers </w:t>
      </w:r>
      <w:r w:rsidRPr="00CB2E0C">
        <w:rPr>
          <w:rFonts w:ascii="BrowalliaUPC" w:hAnsi="BrowalliaUPC" w:cs="BrowalliaUPC"/>
          <w:sz w:val="32"/>
          <w:szCs w:val="32"/>
          <w:cs/>
        </w:rPr>
        <w:t>ในการจัดหาสัญญา</w:t>
      </w:r>
      <w:r w:rsidRPr="00CB2E0C">
        <w:rPr>
          <w:rFonts w:ascii="BrowalliaUPC" w:hAnsi="BrowalliaUPC" w:cs="BrowalliaUPC"/>
          <w:sz w:val="32"/>
          <w:szCs w:val="32"/>
          <w:cs/>
        </w:rPr>
        <w:lastRenderedPageBreak/>
        <w:t xml:space="preserve">เพื่อนำมาเสนอหน่วยงานที่มีอำนาจพิจารณา (2) เป็น </w:t>
      </w:r>
      <w:r w:rsidRPr="00CB2E0C">
        <w:rPr>
          <w:rFonts w:ascii="BrowalliaUPC" w:hAnsi="BrowalliaUPC" w:cs="BrowalliaUPC"/>
          <w:sz w:val="32"/>
          <w:szCs w:val="32"/>
        </w:rPr>
        <w:t xml:space="preserve">Upper Limit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CB2E0C">
        <w:rPr>
          <w:rFonts w:ascii="BrowalliaUPC" w:hAnsi="BrowalliaUPC" w:cs="BrowalliaUPC"/>
          <w:sz w:val="32"/>
          <w:szCs w:val="32"/>
        </w:rPr>
        <w:t xml:space="preserve">slopes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ในสูตรการจัดหา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ซึ่ง </w:t>
      </w:r>
      <w:r w:rsidRPr="00CB2E0C">
        <w:rPr>
          <w:rFonts w:ascii="BrowalliaUPC" w:hAnsi="BrowalliaUPC" w:cs="BrowalliaUPC"/>
          <w:sz w:val="32"/>
          <w:szCs w:val="32"/>
        </w:rPr>
        <w:t xml:space="preserve">Shippers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ต้องเสนอ </w:t>
      </w:r>
      <w:r w:rsidRPr="00CB2E0C">
        <w:rPr>
          <w:rFonts w:ascii="BrowalliaUPC" w:hAnsi="BrowalliaUPC" w:cs="BrowalliaUPC"/>
          <w:sz w:val="32"/>
          <w:szCs w:val="32"/>
        </w:rPr>
        <w:t xml:space="preserve">slopes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ในสัญญาที่ต่ำกว่า (3) สามารถจัดหาได้ทั้ง 3 รูปแบบ คือ </w:t>
      </w:r>
      <w:r w:rsidRPr="00CB2E0C">
        <w:rPr>
          <w:rFonts w:ascii="BrowalliaUPC" w:hAnsi="BrowalliaUPC" w:cs="BrowalliaUPC"/>
          <w:sz w:val="32"/>
          <w:szCs w:val="32"/>
        </w:rPr>
        <w:t xml:space="preserve">Oil-Linked Gas-Linked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CB2E0C">
        <w:rPr>
          <w:rFonts w:ascii="BrowalliaUPC" w:hAnsi="BrowalliaUPC" w:cs="BrowalliaUPC"/>
          <w:sz w:val="32"/>
          <w:szCs w:val="32"/>
        </w:rPr>
        <w:t>Hybrid (</w:t>
      </w:r>
      <w:r w:rsidRPr="00CB2E0C">
        <w:rPr>
          <w:rFonts w:ascii="BrowalliaUPC" w:hAnsi="BrowalliaUPC" w:cs="BrowalliaUPC"/>
          <w:sz w:val="32"/>
          <w:szCs w:val="32"/>
          <w:cs/>
        </w:rPr>
        <w:t>4) ระยะเวลาในการประกาศใช้ คือ 12 เดือน และอาจมีแก้ไข (</w:t>
      </w:r>
      <w:r w:rsidRPr="00CB2E0C">
        <w:rPr>
          <w:rFonts w:ascii="BrowalliaUPC" w:hAnsi="BrowalliaUPC" w:cs="BrowalliaUPC"/>
          <w:sz w:val="32"/>
          <w:szCs w:val="32"/>
        </w:rPr>
        <w:t xml:space="preserve">revision)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หากสถานการณ์มีการเปลี่ยนแปลงจนกระทบต่อการเจรจาจัดหา (5) มีการเปิด เงื่อนไข </w:t>
      </w:r>
      <w:r w:rsidRPr="00CB2E0C">
        <w:rPr>
          <w:rFonts w:ascii="BrowalliaUPC" w:hAnsi="BrowalliaUPC" w:cs="BrowalliaUPC"/>
          <w:sz w:val="32"/>
          <w:szCs w:val="32"/>
        </w:rPr>
        <w:t xml:space="preserve">take or pay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ที่ยืดหยุ่นเพื่อประกอบการพิจารณา และ (6) หลีกเลี่ยงการประกาศหลักเกณฑ์การนำเข้า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>ที่มีรายละเอียดทั้งหมดสู่สาธารณะ เนื่องจากอาจมีผลกระทบต่อการเจรจากับผู้ค้าทำให้สูญเสียอำนาจการต่อรองได้ และจากการประเมินผลกระทบต่ออัตราค่าไฟฟ้าโดยอัตโนมัติ (</w:t>
      </w:r>
      <w:r w:rsidRPr="00CB2E0C">
        <w:rPr>
          <w:rFonts w:ascii="BrowalliaUPC" w:hAnsi="BrowalliaUPC" w:cs="BrowalliaUPC"/>
          <w:sz w:val="32"/>
          <w:szCs w:val="32"/>
        </w:rPr>
        <w:t xml:space="preserve">Ft)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โดยกำหนดสมมติฐานการนำเข้า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มาใช้เป็นเชื้อเพลิงสำหรับโรงไฟฟ้า 2 แห่ง ได้แก่ การไฟฟ้าฝ่ายผลิตแห่งประเทศไทย (กฟผ.) 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จำนวน 1.8 ล้านตันต่อปี และ </w:t>
      </w:r>
      <w:r w:rsidRPr="00CB2E0C">
        <w:rPr>
          <w:rFonts w:ascii="BrowalliaUPC" w:hAnsi="BrowalliaUPC" w:cs="BrowalliaUPC"/>
          <w:sz w:val="32"/>
          <w:szCs w:val="32"/>
        </w:rPr>
        <w:t xml:space="preserve">Shipper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รายใหม่ นำเข้าจำนวน 0.5 ล้านตันต่อปี โดยมีการส่งผ่านค่าไฟฟ้าผ่านทางค่า </w:t>
      </w:r>
      <w:r w:rsidRPr="00CB2E0C">
        <w:rPr>
          <w:rFonts w:ascii="BrowalliaUPC" w:hAnsi="BrowalliaUPC" w:cs="BrowalliaUPC"/>
          <w:sz w:val="32"/>
          <w:szCs w:val="32"/>
        </w:rPr>
        <w:t xml:space="preserve">Ft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และมีการปรับค่าสะสมที่เกิดขึ้นจากผลต่างระหว่างค่า </w:t>
      </w:r>
      <w:r w:rsidRPr="00CB2E0C">
        <w:rPr>
          <w:rFonts w:ascii="BrowalliaUPC" w:hAnsi="BrowalliaUPC" w:cs="BrowalliaUPC"/>
          <w:sz w:val="32"/>
          <w:szCs w:val="32"/>
        </w:rPr>
        <w:t xml:space="preserve">Ft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ที่คำนวณได้กับค่า </w:t>
      </w:r>
      <w:r w:rsidRPr="00CB2E0C">
        <w:rPr>
          <w:rFonts w:ascii="BrowalliaUPC" w:hAnsi="BrowalliaUPC" w:cs="BrowalliaUPC"/>
          <w:sz w:val="32"/>
          <w:szCs w:val="32"/>
        </w:rPr>
        <w:t xml:space="preserve">Ft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ที่เก็บจริง ทั้งนี้ จากการวิเคราะห์กระทบต่อค่า </w:t>
      </w:r>
      <w:r w:rsidRPr="00CB2E0C">
        <w:rPr>
          <w:rFonts w:ascii="BrowalliaUPC" w:hAnsi="BrowalliaUPC" w:cs="BrowalliaUPC"/>
          <w:sz w:val="32"/>
          <w:szCs w:val="32"/>
        </w:rPr>
        <w:t xml:space="preserve">Ft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เฉลี่ยตั้งแต่ปี 2558 ถึงปี 2564 พบว่า การนำเข้า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ตามสูตรราคาในรูปแบบ </w:t>
      </w:r>
      <w:r w:rsidRPr="00CB2E0C">
        <w:rPr>
          <w:rFonts w:ascii="BrowalliaUPC" w:hAnsi="BrowalliaUPC" w:cs="BrowalliaUPC"/>
          <w:sz w:val="32"/>
          <w:szCs w:val="32"/>
        </w:rPr>
        <w:t xml:space="preserve">Hybrid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มีผลกระทบต่อค่า </w:t>
      </w:r>
      <w:r w:rsidRPr="00CB2E0C">
        <w:rPr>
          <w:rFonts w:ascii="BrowalliaUPC" w:hAnsi="BrowalliaUPC" w:cs="BrowalliaUPC"/>
          <w:sz w:val="32"/>
          <w:szCs w:val="32"/>
        </w:rPr>
        <w:t xml:space="preserve">Ft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ไม่มากนัก โดยทำให้ค่า </w:t>
      </w:r>
      <w:r w:rsidRPr="00CB2E0C">
        <w:rPr>
          <w:rFonts w:ascii="BrowalliaUPC" w:hAnsi="BrowalliaUPC" w:cs="BrowalliaUPC"/>
          <w:sz w:val="32"/>
          <w:szCs w:val="32"/>
        </w:rPr>
        <w:t xml:space="preserve">Ft </w:t>
      </w:r>
      <w:r w:rsidRPr="00CB2E0C">
        <w:rPr>
          <w:rFonts w:ascii="BrowalliaUPC" w:hAnsi="BrowalliaUPC" w:cs="BrowalliaUPC"/>
          <w:sz w:val="32"/>
          <w:szCs w:val="32"/>
          <w:cs/>
        </w:rPr>
        <w:t>เฉลี่ยเพิ่มขึ้น 0.78 สตางค์ต่อหน่วย เมื่อเทียบกับสัญญาเดิม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   3.เมื่อวันที่ 24 พฤศจิกายน 2564 กกพ. ได้พิจารณาหลักเกณฑ์ราคา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CB2E0C">
        <w:rPr>
          <w:rFonts w:ascii="BrowalliaUPC" w:hAnsi="BrowalliaUPC" w:cs="BrowalliaUPC"/>
          <w:sz w:val="32"/>
          <w:szCs w:val="32"/>
        </w:rPr>
        <w:t xml:space="preserve">Regulated Market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เป็น 3 รูปแบบ โดยมีความเห็นให้ </w:t>
      </w:r>
      <w:r w:rsidRPr="00CB2E0C">
        <w:rPr>
          <w:rFonts w:ascii="BrowalliaUPC" w:hAnsi="BrowalliaUPC" w:cs="BrowalliaUPC"/>
          <w:sz w:val="32"/>
          <w:szCs w:val="32"/>
        </w:rPr>
        <w:t xml:space="preserve">Shipper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พิจารณาจัดหาสัญญาระยะกลาง และสัญญาระยะยาวให้เหมาะสมกับโรงไฟฟ้าของตน เพื่อลดผลกระทบต่อค่าไฟฟ้าให้น้อยที่สุด และเป็นไปตามแนวทางการส่งเสริมการแข่งขันในกิจการก๊าซธรรมชาติ ระยะที่ 2 และเมื่อวันที่ 22 ธันวาคม 2564 กกพ. ได้ปรับปรุงหลักเกณฑ์ราคา 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 </w:t>
      </w:r>
      <w:r w:rsidRPr="00CB2E0C">
        <w:rPr>
          <w:rFonts w:ascii="BrowalliaUPC" w:hAnsi="BrowalliaUPC" w:cs="BrowalliaUPC"/>
          <w:sz w:val="32"/>
          <w:szCs w:val="32"/>
          <w:cs/>
        </w:rPr>
        <w:t>และนำเสนอ กบง. พิจารณา เมื่อวันที่ 23 ธันวาคม 2564 โดย กบง. ได้มีมติเห็นชอบหลักเกณฑ์ราคา (</w:t>
      </w:r>
      <w:r w:rsidRPr="00CB2E0C">
        <w:rPr>
          <w:rFonts w:ascii="BrowalliaUPC" w:hAnsi="BrowalliaUPC" w:cs="BrowalliaUPC"/>
          <w:sz w:val="32"/>
          <w:szCs w:val="32"/>
        </w:rPr>
        <w:t xml:space="preserve">LNG Benchmark)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สำหรับกลุ่มที่อยู่ภายใต้การกำกับดูแลของ กกพ. เป็น 3 รูปแบบ ได้แก่ สมการในรูปแบบเส้นตรงที่อ้างอิงราคาน้ำมัน สมการในรูปแบบเส้นตรงที่อ้างอิงราคา ก๊าซธรรมชาติ และ สมการในรูปแบบ </w:t>
      </w:r>
      <w:r w:rsidRPr="00CB2E0C">
        <w:rPr>
          <w:rFonts w:ascii="BrowalliaUPC" w:hAnsi="BrowalliaUPC" w:cs="BrowalliaUPC"/>
          <w:sz w:val="32"/>
          <w:szCs w:val="32"/>
        </w:rPr>
        <w:t xml:space="preserve">Hybrid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 และมีจุดหักมุม และมอบหมายให้ฝ่ายเลขานุการฯ นำเสนอ </w:t>
      </w:r>
      <w:proofErr w:type="spellStart"/>
      <w:r w:rsidRPr="00CB2E0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B2E0C">
        <w:rPr>
          <w:rFonts w:ascii="BrowalliaUPC" w:hAnsi="BrowalliaUPC" w:cs="BrowalliaUPC"/>
          <w:sz w:val="32"/>
          <w:szCs w:val="32"/>
          <w:cs/>
        </w:rPr>
        <w:t>. เพื่อพิจารณาต่อไป โดยมีรายละเอียดหลักเกณฑ์ ดังต่อไปนี้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    (1) สมการในรูปแบบเส้นตรงที่อ้างอิงราคาน้ำมัน โดยอ้างอิงราคาน้ำมันดิบ </w:t>
      </w:r>
      <w:r w:rsidRPr="00CB2E0C">
        <w:rPr>
          <w:rFonts w:ascii="BrowalliaUPC" w:hAnsi="BrowalliaUPC" w:cs="BrowalliaUPC"/>
          <w:sz w:val="32"/>
          <w:szCs w:val="32"/>
        </w:rPr>
        <w:t xml:space="preserve">Brent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CB2E0C">
        <w:rPr>
          <w:rFonts w:ascii="BrowalliaUPC" w:hAnsi="BrowalliaUPC" w:cs="BrowalliaUPC"/>
          <w:sz w:val="32"/>
          <w:szCs w:val="32"/>
        </w:rPr>
        <w:t>JCC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PLNG = A x [Oil Marker] + B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เป็น </w:t>
      </w:r>
      <w:r w:rsidRPr="00CB2E0C">
        <w:rPr>
          <w:rFonts w:ascii="BrowalliaUPC" w:hAnsi="BrowalliaUPC" w:cs="BrowalliaUPC"/>
          <w:sz w:val="32"/>
          <w:szCs w:val="32"/>
        </w:rPr>
        <w:t xml:space="preserve">Linear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CB2E0C">
        <w:rPr>
          <w:rFonts w:ascii="BrowalliaUPC" w:hAnsi="BrowalliaUPC" w:cs="BrowalliaUPC"/>
          <w:sz w:val="32"/>
          <w:szCs w:val="32"/>
        </w:rPr>
        <w:t>S-Curve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 (2) สมการในรูปแบบเส้นตรงที่อ้างอิงราคาก๊าซธรรมชาติ โดยอ้างอิงราคาก๊าซธรรมชาติของ </w:t>
      </w:r>
      <w:r w:rsidRPr="00CB2E0C">
        <w:rPr>
          <w:rFonts w:ascii="BrowalliaUPC" w:hAnsi="BrowalliaUPC" w:cs="BrowalliaUPC"/>
          <w:sz w:val="32"/>
          <w:szCs w:val="32"/>
        </w:rPr>
        <w:t>HH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PLNG = C x HH + D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เป็น </w:t>
      </w:r>
      <w:r w:rsidRPr="00CB2E0C">
        <w:rPr>
          <w:rFonts w:ascii="BrowalliaUPC" w:hAnsi="BrowalliaUPC" w:cs="BrowalliaUPC"/>
          <w:sz w:val="32"/>
          <w:szCs w:val="32"/>
        </w:rPr>
        <w:t xml:space="preserve">Linear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CB2E0C">
        <w:rPr>
          <w:rFonts w:ascii="BrowalliaUPC" w:hAnsi="BrowalliaUPC" w:cs="BrowalliaUPC"/>
          <w:sz w:val="32"/>
          <w:szCs w:val="32"/>
        </w:rPr>
        <w:t>S-Curve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    (3)สมการในรูปแบบ </w:t>
      </w:r>
      <w:r w:rsidRPr="00CB2E0C">
        <w:rPr>
          <w:rFonts w:ascii="BrowalliaUPC" w:hAnsi="BrowalliaUPC" w:cs="BrowalliaUPC"/>
          <w:sz w:val="32"/>
          <w:szCs w:val="32"/>
        </w:rPr>
        <w:t xml:space="preserve">Hybrid </w:t>
      </w:r>
      <w:r w:rsidRPr="00CB2E0C">
        <w:rPr>
          <w:rFonts w:ascii="BrowalliaUPC" w:hAnsi="BrowalliaUPC" w:cs="BrowalliaUPC"/>
          <w:sz w:val="32"/>
          <w:szCs w:val="32"/>
          <w:cs/>
        </w:rPr>
        <w:t>ซึ่งอ้างอิงทั้งราคาน้ำมันและก๊าซธรรมชาติ และมีจุดหักมุม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PLNG = A x [Oil Marker] + B Oil Marker </w:t>
      </w:r>
      <w:r w:rsidRPr="00CB2E0C">
        <w:rPr>
          <w:rFonts w:ascii="Arial" w:hAnsi="Arial" w:cs="Arial"/>
          <w:sz w:val="32"/>
          <w:szCs w:val="32"/>
        </w:rPr>
        <w:t>≤</w:t>
      </w:r>
      <w:r w:rsidRPr="00CB2E0C">
        <w:rPr>
          <w:rFonts w:ascii="BrowalliaUPC" w:hAnsi="BrowalliaUPC" w:cs="BrowalliaUPC"/>
          <w:sz w:val="32"/>
          <w:szCs w:val="32"/>
        </w:rPr>
        <w:t xml:space="preserve"> E $/barrel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PLNG = </w:t>
      </w:r>
      <w:proofErr w:type="gramStart"/>
      <w:r w:rsidRPr="00CB2E0C">
        <w:rPr>
          <w:rFonts w:ascii="BrowalliaUPC" w:hAnsi="BrowalliaUPC" w:cs="BrowalliaUPC"/>
          <w:sz w:val="32"/>
          <w:szCs w:val="32"/>
        </w:rPr>
        <w:t>Z(</w:t>
      </w:r>
      <w:proofErr w:type="gramEnd"/>
      <w:r w:rsidRPr="00CB2E0C">
        <w:rPr>
          <w:rFonts w:ascii="BrowalliaUPC" w:hAnsi="BrowalliaUPC" w:cs="BrowalliaUPC"/>
          <w:sz w:val="32"/>
          <w:szCs w:val="32"/>
        </w:rPr>
        <w:t>A x [Oil Marker] + B) + (</w:t>
      </w:r>
      <w:r w:rsidRPr="00CB2E0C">
        <w:rPr>
          <w:rFonts w:ascii="BrowalliaUPC" w:hAnsi="BrowalliaUPC" w:cs="BrowalliaUPC"/>
          <w:sz w:val="32"/>
          <w:szCs w:val="32"/>
          <w:cs/>
        </w:rPr>
        <w:t>1-</w:t>
      </w:r>
      <w:r w:rsidRPr="00CB2E0C">
        <w:rPr>
          <w:rFonts w:ascii="BrowalliaUPC" w:hAnsi="BrowalliaUPC" w:cs="BrowalliaUPC"/>
          <w:sz w:val="32"/>
          <w:szCs w:val="32"/>
        </w:rPr>
        <w:t>Z)(C x HH + D) Oil Marker &gt; E $/barrel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    โดย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PLNG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ราคานำเข้า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>มีหน่วยเป็น ดอลลาร์สหรัฐต่อล้านบีทียู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A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CB2E0C">
        <w:rPr>
          <w:rFonts w:ascii="BrowalliaUPC" w:hAnsi="BrowalliaUPC" w:cs="BrowalliaUPC"/>
          <w:sz w:val="32"/>
          <w:szCs w:val="32"/>
        </w:rPr>
        <w:t xml:space="preserve">Oil Marker Slopes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สำหรับปี 2565 ไม่เกิน </w:t>
      </w:r>
      <w:r w:rsidRPr="00CB2E0C">
        <w:rPr>
          <w:rFonts w:ascii="BrowalliaUPC" w:hAnsi="BrowalliaUPC" w:cs="BrowalliaUPC"/>
          <w:sz w:val="32"/>
          <w:szCs w:val="32"/>
        </w:rPr>
        <w:t>xxx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Oil Marker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ดัชนี </w:t>
      </w:r>
      <w:r w:rsidRPr="00CB2E0C">
        <w:rPr>
          <w:rFonts w:ascii="BrowalliaUPC" w:hAnsi="BrowalliaUPC" w:cs="BrowalliaUPC"/>
          <w:sz w:val="32"/>
          <w:szCs w:val="32"/>
        </w:rPr>
        <w:t xml:space="preserve">JCC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CB2E0C">
        <w:rPr>
          <w:rFonts w:ascii="BrowalliaUPC" w:hAnsi="BrowalliaUPC" w:cs="BrowalliaUPC"/>
          <w:sz w:val="32"/>
          <w:szCs w:val="32"/>
        </w:rPr>
        <w:t xml:space="preserve">Brent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เฉลี่ยสามเดือนย้อนหลังในเดือนที่ </w:t>
      </w:r>
      <w:r w:rsidRPr="00CB2E0C">
        <w:rPr>
          <w:rFonts w:ascii="BrowalliaUPC" w:hAnsi="BrowalliaUPC" w:cs="BrowalliaUPC"/>
          <w:sz w:val="32"/>
          <w:szCs w:val="32"/>
        </w:rPr>
        <w:t>n-</w:t>
      </w:r>
      <w:r w:rsidRPr="00CB2E0C">
        <w:rPr>
          <w:rFonts w:ascii="BrowalliaUPC" w:hAnsi="BrowalliaUPC" w:cs="BrowalliaUPC"/>
          <w:sz w:val="32"/>
          <w:szCs w:val="32"/>
          <w:cs/>
        </w:rPr>
        <w:t>2</w:t>
      </w:r>
      <w:r w:rsidRPr="00CB2E0C">
        <w:rPr>
          <w:rFonts w:ascii="BrowalliaUPC" w:hAnsi="BrowalliaUPC" w:cs="BrowalliaUPC"/>
          <w:sz w:val="32"/>
          <w:szCs w:val="32"/>
        </w:rPr>
        <w:t>, n-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3 และ </w:t>
      </w:r>
      <w:r w:rsidRPr="00CB2E0C">
        <w:rPr>
          <w:rFonts w:ascii="BrowalliaUPC" w:hAnsi="BrowalliaUPC" w:cs="BrowalliaUPC"/>
          <w:sz w:val="32"/>
          <w:szCs w:val="32"/>
        </w:rPr>
        <w:t>n-</w:t>
      </w:r>
      <w:r w:rsidRPr="00CB2E0C">
        <w:rPr>
          <w:rFonts w:ascii="BrowalliaUPC" w:hAnsi="BrowalliaUPC" w:cs="BrowalliaUPC"/>
          <w:sz w:val="32"/>
          <w:szCs w:val="32"/>
          <w:cs/>
        </w:rPr>
        <w:t>4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B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ค่าคงที่ ไม่เกิน </w:t>
      </w:r>
      <w:r w:rsidRPr="00CB2E0C">
        <w:rPr>
          <w:rFonts w:ascii="BrowalliaUPC" w:hAnsi="BrowalliaUPC" w:cs="BrowalliaUPC"/>
          <w:sz w:val="32"/>
          <w:szCs w:val="32"/>
        </w:rPr>
        <w:t xml:space="preserve">xxx </w:t>
      </w:r>
      <w:r w:rsidRPr="00CB2E0C">
        <w:rPr>
          <w:rFonts w:ascii="BrowalliaUPC" w:hAnsi="BrowalliaUPC" w:cs="BrowalliaUPC"/>
          <w:sz w:val="32"/>
          <w:szCs w:val="32"/>
          <w:cs/>
        </w:rPr>
        <w:t>มีหน่วยเป็น ดอลลาร์สหรัฐต่อล้านบีทียู ขึ้นกับการเจรจา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HH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ดัชนี </w:t>
      </w:r>
      <w:r w:rsidRPr="00CB2E0C">
        <w:rPr>
          <w:rFonts w:ascii="BrowalliaUPC" w:hAnsi="BrowalliaUPC" w:cs="BrowalliaUPC"/>
          <w:sz w:val="32"/>
          <w:szCs w:val="32"/>
        </w:rPr>
        <w:t xml:space="preserve">Henry Hub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เฉลี่ยสามเดือนย้อนหลังในเดือนที่ </w:t>
      </w:r>
      <w:r w:rsidRPr="00CB2E0C">
        <w:rPr>
          <w:rFonts w:ascii="BrowalliaUPC" w:hAnsi="BrowalliaUPC" w:cs="BrowalliaUPC"/>
          <w:sz w:val="32"/>
          <w:szCs w:val="32"/>
        </w:rPr>
        <w:t>n-</w:t>
      </w:r>
      <w:r w:rsidRPr="00CB2E0C">
        <w:rPr>
          <w:rFonts w:ascii="BrowalliaUPC" w:hAnsi="BrowalliaUPC" w:cs="BrowalliaUPC"/>
          <w:sz w:val="32"/>
          <w:szCs w:val="32"/>
          <w:cs/>
        </w:rPr>
        <w:t>2</w:t>
      </w:r>
      <w:r w:rsidRPr="00CB2E0C">
        <w:rPr>
          <w:rFonts w:ascii="BrowalliaUPC" w:hAnsi="BrowalliaUPC" w:cs="BrowalliaUPC"/>
          <w:sz w:val="32"/>
          <w:szCs w:val="32"/>
        </w:rPr>
        <w:t>, n-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3 และ </w:t>
      </w:r>
      <w:r w:rsidRPr="00CB2E0C">
        <w:rPr>
          <w:rFonts w:ascii="BrowalliaUPC" w:hAnsi="BrowalliaUPC" w:cs="BrowalliaUPC"/>
          <w:sz w:val="32"/>
          <w:szCs w:val="32"/>
        </w:rPr>
        <w:t>n-</w:t>
      </w:r>
      <w:r w:rsidRPr="00CB2E0C">
        <w:rPr>
          <w:rFonts w:ascii="BrowalliaUPC" w:hAnsi="BrowalliaUPC" w:cs="BrowalliaUPC"/>
          <w:sz w:val="32"/>
          <w:szCs w:val="32"/>
          <w:cs/>
        </w:rPr>
        <w:t>4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C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CB2E0C">
        <w:rPr>
          <w:rFonts w:ascii="BrowalliaUPC" w:hAnsi="BrowalliaUPC" w:cs="BrowalliaUPC"/>
          <w:sz w:val="32"/>
          <w:szCs w:val="32"/>
        </w:rPr>
        <w:t xml:space="preserve">HH Factor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สำหรับปี 2565 ไม่เกิน </w:t>
      </w:r>
      <w:r w:rsidRPr="00CB2E0C">
        <w:rPr>
          <w:rFonts w:ascii="BrowalliaUPC" w:hAnsi="BrowalliaUPC" w:cs="BrowalliaUPC"/>
          <w:sz w:val="32"/>
          <w:szCs w:val="32"/>
        </w:rPr>
        <w:t>xxx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D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ค่าคงที่ ไม่เกิน </w:t>
      </w:r>
      <w:r w:rsidRPr="00CB2E0C">
        <w:rPr>
          <w:rFonts w:ascii="BrowalliaUPC" w:hAnsi="BrowalliaUPC" w:cs="BrowalliaUPC"/>
          <w:sz w:val="32"/>
          <w:szCs w:val="32"/>
        </w:rPr>
        <w:t xml:space="preserve">xxx </w:t>
      </w:r>
      <w:r w:rsidRPr="00CB2E0C">
        <w:rPr>
          <w:rFonts w:ascii="BrowalliaUPC" w:hAnsi="BrowalliaUPC" w:cs="BrowalliaUPC"/>
          <w:sz w:val="32"/>
          <w:szCs w:val="32"/>
          <w:cs/>
        </w:rPr>
        <w:t>มีหน่วยเป็น ดอลลาร์สหรัฐต่อล้านบีทียู ขึ้นกับการเจรจา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E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คือ จุดหักมุม ไม่เกิน </w:t>
      </w:r>
      <w:r w:rsidRPr="00CB2E0C">
        <w:rPr>
          <w:rFonts w:ascii="BrowalliaUPC" w:hAnsi="BrowalliaUPC" w:cs="BrowalliaUPC"/>
          <w:sz w:val="32"/>
          <w:szCs w:val="32"/>
        </w:rPr>
        <w:t xml:space="preserve">xxx </w:t>
      </w:r>
      <w:r w:rsidRPr="00CB2E0C">
        <w:rPr>
          <w:rFonts w:ascii="BrowalliaUPC" w:hAnsi="BrowalliaUPC" w:cs="BrowalliaUPC"/>
          <w:sz w:val="32"/>
          <w:szCs w:val="32"/>
          <w:cs/>
        </w:rPr>
        <w:t>มีหน่วยเป็น ดอลลาร์สหรัฐต่อบาร์เรล ขึ้นกับการเจรจา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</w:rPr>
        <w:t xml:space="preserve">            Z </w:t>
      </w:r>
      <w:r w:rsidRPr="00CB2E0C">
        <w:rPr>
          <w:rFonts w:ascii="BrowalliaUPC" w:hAnsi="BrowalliaUPC" w:cs="BrowalliaUPC"/>
          <w:sz w:val="32"/>
          <w:szCs w:val="32"/>
          <w:cs/>
        </w:rPr>
        <w:t>คือ ร้อยละการถ่วงน้ำหนักของสมการในรูปแบบอ้างอิงราคาน้ำมัน ขึ้นกับการเจรจา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    โดยมีเงื่อนไข ดังนี้ (1) การทำสัญญาเป็นแบบ </w:t>
      </w:r>
      <w:r w:rsidRPr="00CB2E0C">
        <w:rPr>
          <w:rFonts w:ascii="BrowalliaUPC" w:hAnsi="BrowalliaUPC" w:cs="BrowalliaUPC"/>
          <w:sz w:val="32"/>
          <w:szCs w:val="32"/>
        </w:rPr>
        <w:t xml:space="preserve">Sales &amp; Purchase Agreement (SPA) </w:t>
      </w:r>
      <w:r w:rsidRPr="00CB2E0C">
        <w:rPr>
          <w:rFonts w:ascii="BrowalliaUPC" w:hAnsi="BrowalliaUPC" w:cs="BrowalliaUPC"/>
          <w:sz w:val="32"/>
          <w:szCs w:val="32"/>
          <w:cs/>
        </w:rPr>
        <w:t>ในระยะสัญญาระยะกลางและ/หรือระยะยาวที่เหมาะสม โดยหมายถึงระยะเวลาสัญญาตั้งแต่ 5 ปีขึ้นไป (2) ระยะเวลาในการประกาศใช้ คือ 12 เดือน และอาจมีแก้ไข (</w:t>
      </w:r>
      <w:r w:rsidRPr="00CB2E0C">
        <w:rPr>
          <w:rFonts w:ascii="BrowalliaUPC" w:hAnsi="BrowalliaUPC" w:cs="BrowalliaUPC"/>
          <w:sz w:val="32"/>
          <w:szCs w:val="32"/>
        </w:rPr>
        <w:t xml:space="preserve">revision)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หากสถานการณ์มีการเปลี่ยนแปลง จนกระทบต่อการเจรจาจัดหา (3) ผู้นำเข้าจะต้องมีการเปิดเงื่อนไข </w:t>
      </w:r>
      <w:r w:rsidRPr="00CB2E0C">
        <w:rPr>
          <w:rFonts w:ascii="BrowalliaUPC" w:hAnsi="BrowalliaUPC" w:cs="BrowalliaUPC"/>
          <w:sz w:val="32"/>
          <w:szCs w:val="32"/>
        </w:rPr>
        <w:t xml:space="preserve">take-or-pay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ที่ยืดหยุ่นเพื่อประกอบการพิจารณา และ (4) เนื่องจากตลาด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>ในระยะนี้มีความผันผวนและมีแนวโน้มเข้าสู่ภาวะตลาดของผู้ขาย (</w:t>
      </w:r>
      <w:r w:rsidRPr="00CB2E0C">
        <w:rPr>
          <w:rFonts w:ascii="BrowalliaUPC" w:hAnsi="BrowalliaUPC" w:cs="BrowalliaUPC"/>
          <w:sz w:val="32"/>
          <w:szCs w:val="32"/>
        </w:rPr>
        <w:t xml:space="preserve">Seller’s Market)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หากไม่สามารถจัดหา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>โดยหลักเกณฑ์ราคานำเข้าดังกล่าวได้ ให้นำเสนอหลักเกณฑ์ราคาที่ดีที่สุดต่อ กบง. พิจารณา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  <w:u w:val="single"/>
        </w:rPr>
      </w:pPr>
      <w:r w:rsidRPr="00CB2E0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B2E0C" w:rsidRPr="00CB2E0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 1. เห็นชอบหลักเกณฑ์ราคานำเข้า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CB2E0C">
        <w:rPr>
          <w:rFonts w:ascii="BrowalliaUPC" w:hAnsi="BrowalliaUPC" w:cs="BrowalliaUPC"/>
          <w:sz w:val="32"/>
          <w:szCs w:val="32"/>
          <w:cs/>
        </w:rPr>
        <w:t>สำหรับกลุ่มที่อยู่ภายใต้การกำกับดูแลของคณะกรรมการกำกับกิจการพลังงาน (</w:t>
      </w:r>
      <w:r w:rsidRPr="00CB2E0C">
        <w:rPr>
          <w:rFonts w:ascii="BrowalliaUPC" w:hAnsi="BrowalliaUPC" w:cs="BrowalliaUPC"/>
          <w:sz w:val="32"/>
          <w:szCs w:val="32"/>
        </w:rPr>
        <w:t>Regulated Market)</w:t>
      </w:r>
    </w:p>
    <w:p w:rsidR="00C96C33" w:rsidRPr="003C0EBC" w:rsidRDefault="00CB2E0C" w:rsidP="00CB2E0C">
      <w:pPr>
        <w:rPr>
          <w:rFonts w:ascii="BrowalliaUPC" w:hAnsi="BrowalliaUPC" w:cs="BrowalliaUPC"/>
          <w:sz w:val="32"/>
          <w:szCs w:val="32"/>
        </w:rPr>
      </w:pPr>
      <w:r w:rsidRPr="00CB2E0C">
        <w:rPr>
          <w:rFonts w:ascii="BrowalliaUPC" w:hAnsi="BrowalliaUPC" w:cs="BrowalliaUPC"/>
          <w:sz w:val="32"/>
          <w:szCs w:val="32"/>
          <w:cs/>
        </w:rPr>
        <w:t xml:space="preserve">       2. มอบหมายให้คณะกรรมการกำกับกิจการพลังงานเป็นผู้กำกับดูแลและพิจารณาในรายละเอียดของหลักเกณฑ์ราคานำเข้า </w:t>
      </w:r>
      <w:r w:rsidRPr="00CB2E0C">
        <w:rPr>
          <w:rFonts w:ascii="BrowalliaUPC" w:hAnsi="BrowalliaUPC" w:cs="BrowalliaUPC"/>
          <w:sz w:val="32"/>
          <w:szCs w:val="32"/>
        </w:rPr>
        <w:t xml:space="preserve">LNG </w:t>
      </w:r>
      <w:r w:rsidRPr="00CB2E0C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CB2E0C">
        <w:rPr>
          <w:rFonts w:ascii="BrowalliaUPC" w:hAnsi="BrowalliaUPC" w:cs="BrowalliaUPC"/>
          <w:sz w:val="32"/>
          <w:szCs w:val="32"/>
        </w:rPr>
        <w:t xml:space="preserve">Regulated Market </w:t>
      </w:r>
      <w:r w:rsidRPr="00CB2E0C">
        <w:rPr>
          <w:rFonts w:ascii="BrowalliaUPC" w:hAnsi="BrowalliaUPC" w:cs="BrowalliaUPC"/>
          <w:sz w:val="32"/>
          <w:szCs w:val="32"/>
          <w:cs/>
        </w:rPr>
        <w:t>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5A1839"/>
    <w:rsid w:val="006A2182"/>
    <w:rsid w:val="00787F31"/>
    <w:rsid w:val="009217CA"/>
    <w:rsid w:val="00930610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889D0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</cp:revision>
  <dcterms:created xsi:type="dcterms:W3CDTF">2018-03-27T04:11:00Z</dcterms:created>
  <dcterms:modified xsi:type="dcterms:W3CDTF">2022-09-27T04:38:00Z</dcterms:modified>
</cp:coreProperties>
</file>